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FRIST ROBERT A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11TH AVENUE NORTH</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850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NASHVILLE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37203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HEALTHSTREAM INC</w:t>
              </w:r>
            </w:hyperlink>
            <w:r>
              <w:rPr/>
              <w:t xml:space="preserve"> [ </w:t>
            </w:r>
            <w:r>
              <w:rPr>
                <w:rFonts w:ascii="Times;serif" w:hAnsi="Times;serif"/>
                <w:color w:val="0000FF"/>
                <w:sz w:val="24"/>
                <w:shd w:fill="FFFFFF" w:val="clear"/>
              </w:rPr>
              <w:t>HSTM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and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93"/>
        <w:gridCol w:w="941"/>
        <w:gridCol w:w="808"/>
        <w:gridCol w:w="625"/>
        <w:gridCol w:w="347"/>
        <w:gridCol w:w="774"/>
        <w:gridCol w:w="426"/>
        <w:gridCol w:w="597"/>
        <w:gridCol w:w="1274"/>
        <w:gridCol w:w="983"/>
        <w:gridCol w:w="14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9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4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7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4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9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4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43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9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3,907,038</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4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9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The Carolyn Marie Frist 2005 Vested Trust</w:t>
            </w:r>
          </w:p>
        </w:tc>
      </w:tr>
      <w:tr>
        <w:trPr/>
        <w:tc>
          <w:tcPr>
            <w:tcW w:w="199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The Cate Merriman Frist 2005 Vested Trust</w:t>
            </w:r>
          </w:p>
        </w:tc>
      </w:tr>
      <w:tr>
        <w:trPr/>
        <w:tc>
          <w:tcPr>
            <w:tcW w:w="199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The Eleanor Knox Frist 2005 Vested Trust</w:t>
            </w:r>
          </w:p>
        </w:tc>
      </w:tr>
      <w:tr>
        <w:trPr/>
        <w:tc>
          <w:tcPr>
            <w:tcW w:w="199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18,335</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Louise Trust u/a/d 08-16-2007</w:t>
            </w:r>
          </w:p>
        </w:tc>
      </w:tr>
      <w:tr>
        <w:trPr/>
        <w:tc>
          <w:tcPr>
            <w:tcW w:w="199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18,334</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Merriman Trust u/a/d 08-16-2007</w:t>
            </w:r>
          </w:p>
        </w:tc>
      </w:tr>
      <w:tr>
        <w:trPr/>
        <w:tc>
          <w:tcPr>
            <w:tcW w:w="199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18,334</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Marie Trust u/a/d 08-16-2007</w:t>
            </w:r>
          </w:p>
        </w:tc>
      </w:tr>
      <w:tr>
        <w:trPr/>
        <w:tc>
          <w:tcPr>
            <w:tcW w:w="199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18,334</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Knox Trust u/a/d 08-16-2007</w:t>
            </w:r>
          </w:p>
        </w:tc>
      </w:tr>
      <w:tr>
        <w:trPr/>
        <w:tc>
          <w:tcPr>
            <w:tcW w:w="199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995,000</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Bobby and Melissa Frist Children's 2012 GST-Exempt Trust</w:t>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2,566</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2,566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2,566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15,395</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15,395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15,395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5,132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5,132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5,132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share unit (RSU) represents the contingent right to receive one share of common stock upon vesting of the unit.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are subject to a four year vesting schedule, contingent upon continued service at the time of vesting. 15% vest on September 18, 2027, 20% vest on September 18, 2028, 30% vest on September 18, 2029, and the remaining 35% vest on September 18, 2030.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Not applicable.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are subject to a four year vesting schedule, contingent upon continued service at the time of vesting. The RSUs vest annually beginning September 18, 2027 in four equal installments.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Vesting of these RSUs is contingent upon continued service at the time of vesting and the achievement of certain performance criteria. The performance criteria will be established on an annual basis by the Compensation Committee of the Board of Directors. Up to 25% vest on February 23, 2028 for the period January 1, 2027 through December 31, 2027; up to 25% vest on February 23, 2029 for the period January 1, 2028 through December 31, 2028; up to 25% vest on February 23, 2030 for the period January 1, 2029 through December 31, 2029; and up to 25% vest on February 23, 2031 for the period January 1, 2030 through December 31, 2030. Vesting will be determined based on actual performance. RSUs that do not vest during a performance period may become eligible for vesting during the next performance period.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A. Frist, Jr.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17273" TargetMode="External"/><Relationship Id="rId5" Type="http://schemas.openxmlformats.org/officeDocument/2006/relationships/hyperlink" Target="http://www.sec.gov/cgi-bin/browse-edgar?action=getcompany&amp;CIK=000109556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928</Words>
  <Characters>4822</Characters>
  <CharactersWithSpaces>5615</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