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FRIST ROBERT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4"/>
        <w:gridCol w:w="938"/>
        <w:gridCol w:w="807"/>
        <w:gridCol w:w="623"/>
        <w:gridCol w:w="343"/>
        <w:gridCol w:w="863"/>
        <w:gridCol w:w="416"/>
        <w:gridCol w:w="652"/>
        <w:gridCol w:w="1259"/>
        <w:gridCol w:w="969"/>
        <w:gridCol w:w="144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3,908,993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3,908,516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Carolyn Marie Frist 2005 Vested Trust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Cate Merriman Frist 2005 Vested Trust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Eleanor Knox Frist 2005 Vested Trust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18,335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Louise Trust u/a/d 08-16-2007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18,334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Merriman Trust u/a/d 08-16-2007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18,334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Marie Trust u/a/d 08-16-2007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18,334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Knox Trust u/a/d 08-16-2007</w:t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995,000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Bobby and Melissa Frist Children's 2012 GST-Exempt Trust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A. Frist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273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880</Words>
  <Characters>4564</Characters>
  <CharactersWithSpaces>5294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