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621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6211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Collier Michael Manning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1040"/>
        <w:spacing w:after="0" w:line="311" w:lineRule="auto"/>
        <w:rPr>
          <w:sz w:val="20"/>
          <w:szCs w:val="20"/>
          <w:color w:val="auto"/>
        </w:rPr>
      </w:pPr>
      <w:r>
        <w:rPr>
          <w:rFonts w:ascii="Times New Roman" w:cs="Times New Roman" w:eastAsia="Times New Roman" w:hAnsi="Times New Roman"/>
          <w:sz w:val="17"/>
          <w:szCs w:val="17"/>
          <w:color w:val="0000FF"/>
        </w:rPr>
        <w:t>500 11TH AVENUE NORTH SUITE 850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HEALTHSTREAM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HSTM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34"/>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42"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9"/>
          </w:tcPr>
          <w:p>
            <w:pPr>
              <w:jc w:val="right"/>
              <w:ind w:right="152"/>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TN</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37203</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jc w:val="right"/>
              <w:ind w:right="132"/>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Holding</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03/30/2026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7,285</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62,067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Holding</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03/30/2026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5"/>
              </w:rPr>
              <w:t>1,774</w:t>
            </w:r>
            <w:r>
              <w:rPr>
                <w:rFonts w:ascii="Times New Roman" w:cs="Times New Roman" w:eastAsia="Times New Roman" w:hAnsi="Times New Roman"/>
                <w:sz w:val="21"/>
                <w:szCs w:val="21"/>
                <w:color w:val="008000"/>
                <w:w w:val="95"/>
                <w:vertAlign w:val="superscript"/>
              </w:rPr>
              <w:t>(2)</w:t>
            </w:r>
          </w:p>
        </w:tc>
        <w:tc>
          <w:tcPr>
            <w:tcW w:w="56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60,293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3"/>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356</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03/30/2026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jc w:val="center"/>
              <w:ind w:left="239"/>
              <w:spacing w:after="0" w:line="143" w:lineRule="exact"/>
              <w:rPr>
                <w:sz w:val="20"/>
                <w:szCs w:val="20"/>
                <w:color w:val="auto"/>
              </w:rPr>
            </w:pPr>
            <w:r>
              <w:rPr>
                <w:rFonts w:ascii="Times New Roman" w:cs="Times New Roman" w:eastAsia="Times New Roman" w:hAnsi="Times New Roman"/>
                <w:sz w:val="13"/>
                <w:szCs w:val="13"/>
                <w:color w:val="0000FF"/>
              </w:rPr>
              <w:t>356</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w w:val="95"/>
              </w:rPr>
              <w:t>2,020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560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03/30/2026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jc w:val="center"/>
              <w:ind w:left="239"/>
              <w:spacing w:after="0" w:line="143" w:lineRule="exact"/>
              <w:rPr>
                <w:sz w:val="20"/>
                <w:szCs w:val="20"/>
                <w:color w:val="auto"/>
              </w:rPr>
            </w:pPr>
            <w:r>
              <w:rPr>
                <w:rFonts w:ascii="Times New Roman" w:cs="Times New Roman" w:eastAsia="Times New Roman" w:hAnsi="Times New Roman"/>
                <w:sz w:val="13"/>
                <w:szCs w:val="13"/>
                <w:color w:val="0000FF"/>
              </w:rPr>
              <w:t>560</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w w:val="95"/>
              </w:rPr>
              <w:t>1,820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03/30/2026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jc w:val="center"/>
              <w:ind w:left="239"/>
              <w:spacing w:after="0" w:line="143" w:lineRule="exact"/>
              <w:rPr>
                <w:sz w:val="20"/>
                <w:szCs w:val="20"/>
                <w:color w:val="auto"/>
              </w:rPr>
            </w:pPr>
            <w:r>
              <w:rPr>
                <w:rFonts w:ascii="Times New Roman" w:cs="Times New Roman" w:eastAsia="Times New Roman" w:hAnsi="Times New Roman"/>
                <w:sz w:val="13"/>
                <w:szCs w:val="13"/>
                <w:color w:val="0000FF"/>
              </w:rPr>
              <w:t>857</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w w:val="95"/>
              </w:rPr>
              <w:t>1,000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2,067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03/30/2026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2,067</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(9)</w:t>
            </w:r>
          </w:p>
        </w:tc>
        <w:tc>
          <w:tcPr>
            <w:tcW w:w="18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3,445</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03/30/2026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jc w:val="center"/>
              <w:ind w:left="219"/>
              <w:spacing w:after="0" w:line="143" w:lineRule="exact"/>
              <w:rPr>
                <w:sz w:val="20"/>
                <w:szCs w:val="20"/>
                <w:color w:val="auto"/>
              </w:rPr>
            </w:pPr>
            <w:r>
              <w:rPr>
                <w:rFonts w:ascii="Times New Roman" w:cs="Times New Roman" w:eastAsia="Times New Roman" w:hAnsi="Times New Roman"/>
                <w:sz w:val="13"/>
                <w:szCs w:val="13"/>
                <w:color w:val="0000FF"/>
              </w:rPr>
              <w:t>3,445</w:t>
            </w:r>
          </w:p>
        </w:tc>
        <w:tc>
          <w:tcPr>
            <w:tcW w:w="7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59"/>
              <w:spacing w:after="0" w:line="143" w:lineRule="exact"/>
              <w:rPr>
                <w:sz w:val="20"/>
                <w:szCs w:val="20"/>
                <w:color w:val="auto"/>
              </w:rPr>
            </w:pPr>
            <w:r>
              <w:rPr>
                <w:rFonts w:ascii="Times New Roman" w:cs="Times New Roman" w:eastAsia="Times New Roman" w:hAnsi="Times New Roman"/>
                <w:sz w:val="13"/>
                <w:szCs w:val="13"/>
                <w:color w:val="0000FF"/>
                <w:w w:val="95"/>
              </w:rPr>
              <w:t>4,306</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-3528695</wp:posOffset>
            </wp:positionV>
            <wp:extent cx="29210" cy="3533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337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on vesting of restricted share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for payment of tax liability.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(RSU) represents the contingent right to receive one share of common stock upon vesting of the unit.</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are subject to a four year vesting schedule, contingent upon continued service at the time of vesting. 15% vest on March 19, 2026, 20% vest on March 19, 2027, 30% vest on March 19, 2028, and the remaining 35% vest on March 19, 2029.</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are subject to a four year vesting schedule, contingent upon continued service at the time of vesting. 15% vest on March 20, 2025, 20% vest on March 20, 2026, 30% vest on March 20, 2027, and the remaining 35% vest on March 20, 2028.</w:t>
      </w:r>
    </w:p>
    <w:p>
      <w:pPr>
        <w:spacing w:after="0" w:line="1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are subject to a four year vesting schedule, contingent upon continued service at the time of vesting. 15% vest on March 22, 2024, 20% vest on March 22, 2025, 30% vest on March 22, 2026, and the remaining 35% vest on March 22, 2027.</w:t>
      </w:r>
    </w:p>
    <w:p>
      <w:pPr>
        <w:spacing w:after="0" w:line="1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are subject to a four year vesting schedule, contingent upon continued service at the time of vesting. 15% vest on March 23, 2023, 20% vest on March 23, 2024, 30% vest on March 23, 2025, and the remaining 35% vest on March 23, 2026.</w:t>
      </w:r>
    </w:p>
    <w:p>
      <w:pPr>
        <w:spacing w:after="0" w:line="15" w:lineRule="exact"/>
        <w:rPr>
          <w:rFonts w:ascii="Times New Roman" w:cs="Times New Roman" w:eastAsia="Times New Roman" w:hAnsi="Times New Roman"/>
          <w:sz w:val="13"/>
          <w:szCs w:val="13"/>
          <w:color w:val="008000"/>
        </w:rPr>
      </w:pPr>
    </w:p>
    <w:p>
      <w:pPr>
        <w:ind w:left="40" w:right="220" w:firstLine="3"/>
        <w:spacing w:after="0" w:line="237"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Vesting of these RSUs is contingent upon continued service at the time of vesting and the achievement of certain performance criteria. The performance criteria will be established on an annual basis by the Compensation Committee of the Board of Directors. 15% vest on March 23, 2023 for the period January 1, 2022 through December 31, 2022; 20% vest on March 23, 2024 for the period January 1, 2023 through December 31, 2023; 20% vest on March 23, 2025 for the period January 1, 2024 through December 31, 2024; 20% vest on March 23, 2026 for the period January 1, 2025 through December 31, 2025; and 25% vest on March 23, 2027 for the period January 1, 2026 through December 31, 2026. Vesting is determined based on actual performance. The performance criteria for the period January 1, 2025 through December 31, 2025 was achieved; therefore 20% of the awards vested on March 23, 2026.</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Michael M. Collier</w:t>
            </w:r>
          </w:p>
        </w:tc>
        <w:tc>
          <w:tcPr>
            <w:tcW w:w="7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03/31/2026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5401" TargetMode="External"/><Relationship Id="rId14" Type="http://schemas.openxmlformats.org/officeDocument/2006/relationships/hyperlink" Target="http://www.sec.gov/cgi-bin/browse-edgar?action=getcompany&amp;CIK=00010955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2026-03-31T07:57:29Z</dcterms:created>
  <dcterms:modified xsi:type="dcterms:W3CDTF">2026-03-31T07:57:29Z</dcterms:modified>
</cp:coreProperties>
</file>